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0F" w:rsidRDefault="00333876">
      <w:pPr>
        <w:pStyle w:val="a3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578859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9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spacing w:before="10"/>
        <w:rPr>
          <w:rFonts w:ascii="Times New Roman"/>
          <w:sz w:val="16"/>
        </w:rPr>
      </w:pPr>
    </w:p>
    <w:p w:rsidR="0009560F" w:rsidRDefault="00333876">
      <w:pPr>
        <w:pStyle w:val="a4"/>
      </w:pPr>
      <w:r>
        <w:rPr>
          <w:color w:val="404040"/>
        </w:rPr>
        <w:t>ПОЛНЫЕ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</w:t>
      </w:r>
      <w:r w:rsidR="004C370E">
        <w:rPr>
          <w:color w:val="404040"/>
        </w:rPr>
        <w:t>Все включено 100</w:t>
      </w:r>
      <w:r>
        <w:rPr>
          <w:color w:val="404040"/>
        </w:rPr>
        <w:t>»</w:t>
      </w:r>
    </w:p>
    <w:p w:rsidR="0009560F" w:rsidRDefault="0009560F">
      <w:pPr>
        <w:pStyle w:val="a3"/>
        <w:rPr>
          <w:b/>
        </w:r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28" w:hanging="360"/>
        <w:jc w:val="both"/>
      </w:pPr>
      <w:r>
        <w:rPr>
          <w:color w:val="404040"/>
        </w:rPr>
        <w:t>Тариф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это</w:t>
      </w:r>
      <w:proofErr w:type="gramEnd"/>
      <w:r>
        <w:rPr>
          <w:color w:val="404040"/>
          <w:spacing w:val="1"/>
        </w:rPr>
        <w:t xml:space="preserve"> </w:t>
      </w:r>
      <w:r>
        <w:rPr>
          <w:color w:val="404040"/>
        </w:rPr>
        <w:t>комплексное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предложение,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подразумевающее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оказание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услуг: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71" w:lineRule="exact"/>
      </w:pPr>
      <w:r>
        <w:rPr>
          <w:color w:val="404040"/>
        </w:rPr>
        <w:t>телематических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Интернет);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68" w:lineRule="exact"/>
      </w:pPr>
      <w:r>
        <w:rPr>
          <w:color w:val="404040"/>
        </w:rPr>
        <w:t>услуг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целей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кабельного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вещания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(аналоговое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цифровое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кабельное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телевидение</w:t>
      </w:r>
    </w:p>
    <w:p w:rsidR="0009560F" w:rsidRDefault="00333876">
      <w:pPr>
        <w:pStyle w:val="a3"/>
        <w:spacing w:line="265" w:lineRule="exact"/>
        <w:ind w:left="1540"/>
        <w:jc w:val="both"/>
      </w:pPr>
      <w:r>
        <w:rPr>
          <w:color w:val="404040"/>
        </w:rPr>
        <w:t>«Альянс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Цифра»);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before="3" w:line="272" w:lineRule="exact"/>
      </w:pPr>
      <w:r>
        <w:rPr>
          <w:color w:val="404040"/>
        </w:rPr>
        <w:t>интерактивного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-8"/>
        </w:rPr>
        <w:t xml:space="preserve"> </w:t>
      </w:r>
      <w:r>
        <w:rPr>
          <w:color w:val="404040"/>
        </w:rPr>
        <w:t>ТВ-онлайн».</w:t>
      </w:r>
    </w:p>
    <w:p w:rsidR="0009560F" w:rsidRDefault="00333876" w:rsidP="00126C5D">
      <w:pPr>
        <w:pStyle w:val="a5"/>
        <w:numPr>
          <w:ilvl w:val="0"/>
          <w:numId w:val="2"/>
        </w:numPr>
        <w:tabs>
          <w:tab w:val="left" w:pos="857"/>
        </w:tabs>
        <w:ind w:right="120" w:hanging="360"/>
        <w:jc w:val="both"/>
      </w:pPr>
      <w:r w:rsidRPr="00126C5D">
        <w:rPr>
          <w:color w:val="404040"/>
        </w:rPr>
        <w:t>Дополнительная услуга интерактивное телевидения «</w:t>
      </w:r>
      <w:proofErr w:type="spellStart"/>
      <w:r w:rsidRPr="00126C5D">
        <w:rPr>
          <w:color w:val="404040"/>
        </w:rPr>
        <w:t>Wink</w:t>
      </w:r>
      <w:proofErr w:type="spellEnd"/>
      <w:r w:rsidRPr="00126C5D">
        <w:rPr>
          <w:color w:val="404040"/>
        </w:rPr>
        <w:t xml:space="preserve"> ТВ-онлайн» «Управление просмотром»</w:t>
      </w:r>
      <w:r w:rsidRPr="00126C5D">
        <w:rPr>
          <w:color w:val="404040"/>
          <w:spacing w:val="-47"/>
        </w:rPr>
        <w:t xml:space="preserve"> </w:t>
      </w:r>
      <w:r w:rsidRPr="00126C5D">
        <w:rPr>
          <w:color w:val="404040"/>
        </w:rPr>
        <w:t>(пауза,</w:t>
      </w:r>
      <w:r w:rsidRPr="00126C5D">
        <w:rPr>
          <w:color w:val="404040"/>
          <w:spacing w:val="-2"/>
        </w:rPr>
        <w:t xml:space="preserve"> </w:t>
      </w:r>
      <w:r w:rsidRPr="00126C5D">
        <w:rPr>
          <w:color w:val="404040"/>
        </w:rPr>
        <w:t>перемотка</w:t>
      </w:r>
      <w:r w:rsidRPr="00126C5D">
        <w:rPr>
          <w:color w:val="404040"/>
          <w:spacing w:val="-5"/>
        </w:rPr>
        <w:t xml:space="preserve"> </w:t>
      </w:r>
      <w:r w:rsidRPr="00126C5D">
        <w:rPr>
          <w:color w:val="404040"/>
        </w:rPr>
        <w:t>и</w:t>
      </w:r>
      <w:r w:rsidRPr="00126C5D">
        <w:rPr>
          <w:color w:val="404040"/>
          <w:spacing w:val="3"/>
        </w:rPr>
        <w:t xml:space="preserve"> </w:t>
      </w:r>
      <w:r w:rsidRPr="00126C5D">
        <w:rPr>
          <w:color w:val="404040"/>
        </w:rPr>
        <w:t>доступ</w:t>
      </w:r>
      <w:r w:rsidRPr="00126C5D">
        <w:rPr>
          <w:color w:val="404040"/>
          <w:spacing w:val="-2"/>
        </w:rPr>
        <w:t xml:space="preserve"> </w:t>
      </w:r>
      <w:r w:rsidRPr="00126C5D">
        <w:rPr>
          <w:color w:val="404040"/>
        </w:rPr>
        <w:t>к архиву</w:t>
      </w:r>
      <w:r w:rsidRPr="00126C5D">
        <w:rPr>
          <w:color w:val="404040"/>
          <w:spacing w:val="-3"/>
        </w:rPr>
        <w:t xml:space="preserve"> </w:t>
      </w:r>
      <w:r w:rsidRPr="00126C5D">
        <w:rPr>
          <w:color w:val="404040"/>
        </w:rPr>
        <w:t>передач)</w:t>
      </w:r>
      <w:r w:rsidRPr="00126C5D">
        <w:rPr>
          <w:color w:val="404040"/>
          <w:spacing w:val="3"/>
        </w:rPr>
        <w:t xml:space="preserve"> </w:t>
      </w:r>
      <w:r w:rsidRPr="00126C5D">
        <w:rPr>
          <w:color w:val="404040"/>
        </w:rPr>
        <w:t>подключаются</w:t>
      </w:r>
      <w:r w:rsidRPr="00126C5D">
        <w:rPr>
          <w:color w:val="404040"/>
          <w:spacing w:val="-3"/>
        </w:rPr>
        <w:t xml:space="preserve"> </w:t>
      </w:r>
      <w:r w:rsidRPr="00126C5D">
        <w:rPr>
          <w:color w:val="404040"/>
        </w:rPr>
        <w:t>опционально.**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Все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«Все включено 100»</w:t>
      </w:r>
      <w:r>
        <w:rPr>
          <w:color w:val="404040"/>
        </w:rPr>
        <w:t>»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оказываются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одному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абоненту,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одному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адресу.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9" w:hanging="360"/>
        <w:jc w:val="both"/>
      </w:pPr>
      <w:r>
        <w:rPr>
          <w:color w:val="404040"/>
        </w:rPr>
        <w:t>Услуги предоставляются только абонентам – физическим лицам, использующим услуги для личного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пользования, не связанного с предпринимательской либо иной экономической 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деятельностью.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7" w:lineRule="exact"/>
        <w:ind w:left="808" w:hanging="349"/>
        <w:jc w:val="both"/>
      </w:pPr>
      <w:r>
        <w:rPr>
          <w:color w:val="404040"/>
        </w:rPr>
        <w:t>Услуги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предоставляются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адресам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наличием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подключения.***</w:t>
      </w:r>
    </w:p>
    <w:p w:rsidR="0009560F" w:rsidRPr="00C41D1C" w:rsidRDefault="00333876">
      <w:pPr>
        <w:pStyle w:val="a5"/>
        <w:numPr>
          <w:ilvl w:val="0"/>
          <w:numId w:val="2"/>
        </w:numPr>
        <w:tabs>
          <w:tab w:val="left" w:pos="857"/>
        </w:tabs>
        <w:ind w:right="119" w:hanging="360"/>
        <w:jc w:val="both"/>
      </w:pPr>
      <w:r>
        <w:rPr>
          <w:color w:val="404040"/>
        </w:rPr>
        <w:t>Абонентская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плана</w:t>
      </w:r>
      <w:r>
        <w:rPr>
          <w:color w:val="404040"/>
          <w:spacing w:val="1"/>
        </w:rPr>
        <w:t xml:space="preserve"> </w:t>
      </w:r>
      <w:r w:rsidR="00C41D1C">
        <w:rPr>
          <w:color w:val="404040"/>
        </w:rPr>
        <w:t>«Все включено 100»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1"/>
        </w:rPr>
        <w:t xml:space="preserve"> </w:t>
      </w:r>
      <w:r w:rsidR="00C41D1C">
        <w:rPr>
          <w:color w:val="404040"/>
        </w:rPr>
        <w:t>790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C41D1C">
        <w:rPr>
          <w:color w:val="404040"/>
        </w:rPr>
        <w:t>семьсот девяносто</w:t>
      </w:r>
      <w:r>
        <w:rPr>
          <w:color w:val="404040"/>
        </w:rPr>
        <w:t>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месяц, включая НДС, и является фиксированной величиной. Абонентская плата включает в себя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интерактивного телевидения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ТВ-онлайн».</w:t>
      </w:r>
    </w:p>
    <w:p w:rsidR="004C370E" w:rsidRPr="004C370E" w:rsidRDefault="004C370E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 w:rsidRPr="004C370E">
        <w:rPr>
          <w:color w:val="404040"/>
        </w:rPr>
        <w:t>Абонентская плата 0</w:t>
      </w:r>
      <w:r>
        <w:rPr>
          <w:color w:val="404040"/>
        </w:rPr>
        <w:t xml:space="preserve"> (ноль)</w:t>
      </w:r>
      <w:r w:rsidRPr="004C370E">
        <w:rPr>
          <w:color w:val="404040"/>
        </w:rPr>
        <w:t xml:space="preserve"> руб</w:t>
      </w:r>
      <w:r>
        <w:rPr>
          <w:color w:val="404040"/>
        </w:rPr>
        <w:t>лей</w:t>
      </w:r>
      <w:r w:rsidRPr="004C370E">
        <w:rPr>
          <w:color w:val="404040"/>
        </w:rPr>
        <w:t xml:space="preserve"> действует в течение первых </w:t>
      </w:r>
      <w:r>
        <w:rPr>
          <w:color w:val="404040"/>
        </w:rPr>
        <w:t>3</w:t>
      </w:r>
      <w:r w:rsidRPr="004C370E">
        <w:rPr>
          <w:color w:val="404040"/>
        </w:rPr>
        <w:t>0 дней с момента подключения</w:t>
      </w:r>
      <w:r w:rsidR="0095127F">
        <w:rPr>
          <w:color w:val="404040"/>
        </w:rPr>
        <w:t xml:space="preserve"> только</w:t>
      </w:r>
      <w:r>
        <w:rPr>
          <w:color w:val="404040"/>
        </w:rPr>
        <w:t xml:space="preserve"> для новых абонентов,</w:t>
      </w:r>
      <w:r w:rsidRPr="004C370E">
        <w:rPr>
          <w:color w:val="404040"/>
        </w:rPr>
        <w:t xml:space="preserve"> </w:t>
      </w:r>
      <w:r>
        <w:rPr>
          <w:color w:val="404040"/>
        </w:rPr>
        <w:t>д</w:t>
      </w:r>
      <w:r w:rsidRPr="004C370E">
        <w:rPr>
          <w:color w:val="404040"/>
        </w:rPr>
        <w:t>алее стоимость на тарифе «</w:t>
      </w:r>
      <w:r>
        <w:rPr>
          <w:color w:val="404040"/>
        </w:rPr>
        <w:t>Все включено 100</w:t>
      </w:r>
      <w:r w:rsidRPr="004C370E">
        <w:rPr>
          <w:color w:val="404040"/>
        </w:rPr>
        <w:t>» составит</w:t>
      </w:r>
      <w:r>
        <w:rPr>
          <w:color w:val="404040"/>
        </w:rPr>
        <w:t xml:space="preserve"> 790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(семьсот девяносто)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 w:rsidRPr="004C370E">
        <w:rPr>
          <w:color w:val="404040"/>
        </w:rPr>
        <w:t>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>
        <w:rPr>
          <w:color w:val="404040"/>
        </w:rPr>
        <w:t>Для подключения к тарифу абонент должен внести авансовый платеж за Услуги Оператора в размере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 менее 1 200 (одна тысяча двести) рублей в момент заключения Договора. Вся сумма авансового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платежа будет зачислена на Лицевой Счет абонента и использована для списания абонентской платы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 тарифу. Списание абонентской платы происходит ежедневно, равны</w:t>
      </w:r>
      <w:bookmarkStart w:id="0" w:name="_GoBack"/>
      <w:bookmarkEnd w:id="0"/>
      <w:r>
        <w:rPr>
          <w:color w:val="404040"/>
        </w:rPr>
        <w:t>ми долями, пропорционально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количеству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месяце;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требуемого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оборудования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прочих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 дополнительно.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тариф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(ноль)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рублей.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  <w:jc w:val="both"/>
      </w:pPr>
      <w:r>
        <w:rPr>
          <w:color w:val="404040"/>
        </w:rPr>
        <w:t>Стоимость подключения одного ТВ (телевизора) к цифровому кабельному телевидению составляет 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(ноль) рублей. При подключении каждого следующего ТВ – </w:t>
      </w:r>
      <w:r w:rsidR="00C41D1C">
        <w:rPr>
          <w:color w:val="404040"/>
        </w:rPr>
        <w:t>5</w:t>
      </w:r>
      <w:r>
        <w:rPr>
          <w:color w:val="404040"/>
        </w:rPr>
        <w:t>00 рублей (триста). Для 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более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4-х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приобрести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усилитель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сигнала,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которого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действующему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прейскуранту.</w:t>
      </w:r>
    </w:p>
    <w:p w:rsidR="00C41D1C" w:rsidRDefault="00333876" w:rsidP="00C41D1C">
      <w:pPr>
        <w:pStyle w:val="a3"/>
        <w:ind w:left="820" w:right="117"/>
        <w:jc w:val="both"/>
        <w:rPr>
          <w:color w:val="404040"/>
        </w:rPr>
      </w:pPr>
      <w:r>
        <w:rPr>
          <w:color w:val="404040"/>
        </w:rPr>
        <w:t>Если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момент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пакета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отказался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цифрового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кабельного телевидения, в дальнейшем подключение одного ТВ составит </w:t>
      </w:r>
      <w:r w:rsidR="00C41D1C">
        <w:rPr>
          <w:color w:val="404040"/>
        </w:rPr>
        <w:t>5</w:t>
      </w:r>
      <w:r>
        <w:rPr>
          <w:color w:val="404040"/>
        </w:rPr>
        <w:t>00 рублей (без монтажных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работ мастера по прокладке линии КТВ в квартиру) или </w:t>
      </w:r>
      <w:r w:rsidR="00C41D1C">
        <w:rPr>
          <w:color w:val="404040"/>
        </w:rPr>
        <w:t>10</w:t>
      </w:r>
      <w:r>
        <w:rPr>
          <w:color w:val="404040"/>
        </w:rPr>
        <w:t>00 рублей (с проведением монтажных 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прокладке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линии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КТВ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квартиру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1-го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ТВ).</w:t>
      </w:r>
    </w:p>
    <w:p w:rsidR="0009560F" w:rsidRDefault="00333876" w:rsidP="00C41D1C">
      <w:pPr>
        <w:pStyle w:val="a3"/>
        <w:numPr>
          <w:ilvl w:val="0"/>
          <w:numId w:val="2"/>
        </w:numPr>
        <w:ind w:right="117"/>
        <w:jc w:val="both"/>
      </w:pPr>
      <w:r w:rsidRPr="00C41D1C">
        <w:rPr>
          <w:color w:val="404040"/>
        </w:rPr>
        <w:t>Для</w:t>
      </w:r>
      <w:r w:rsidRPr="00C41D1C">
        <w:rPr>
          <w:color w:val="404040"/>
          <w:spacing w:val="8"/>
        </w:rPr>
        <w:t xml:space="preserve"> </w:t>
      </w:r>
      <w:r w:rsidRPr="00C41D1C">
        <w:rPr>
          <w:color w:val="404040"/>
        </w:rPr>
        <w:t>предоставления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услуги</w:t>
      </w:r>
      <w:r w:rsidRPr="00C41D1C">
        <w:rPr>
          <w:color w:val="404040"/>
          <w:spacing w:val="10"/>
        </w:rPr>
        <w:t xml:space="preserve"> </w:t>
      </w:r>
      <w:r w:rsidRPr="00C41D1C">
        <w:rPr>
          <w:color w:val="404040"/>
        </w:rPr>
        <w:t>интерактивного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телевидения</w:t>
      </w:r>
      <w:r w:rsidRPr="00C41D1C">
        <w:rPr>
          <w:color w:val="404040"/>
          <w:spacing w:val="12"/>
        </w:rPr>
        <w:t xml:space="preserve"> </w:t>
      </w:r>
      <w:r w:rsidRPr="00C41D1C">
        <w:rPr>
          <w:color w:val="404040"/>
        </w:rPr>
        <w:t>«</w:t>
      </w:r>
      <w:proofErr w:type="spellStart"/>
      <w:r w:rsidRPr="00C41D1C">
        <w:rPr>
          <w:color w:val="404040"/>
        </w:rPr>
        <w:t>Wink</w:t>
      </w:r>
      <w:proofErr w:type="spellEnd"/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ТВ-онлайн»</w:t>
      </w:r>
      <w:r w:rsidRPr="00C41D1C">
        <w:rPr>
          <w:color w:val="404040"/>
          <w:spacing w:val="12"/>
        </w:rPr>
        <w:t xml:space="preserve"> </w:t>
      </w:r>
      <w:r w:rsidRPr="00C41D1C">
        <w:rPr>
          <w:color w:val="404040"/>
        </w:rPr>
        <w:t>может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потребоваться</w:t>
      </w:r>
      <w:r w:rsidRPr="00C41D1C">
        <w:rPr>
          <w:color w:val="404040"/>
          <w:spacing w:val="1"/>
        </w:rPr>
        <w:t xml:space="preserve"> </w:t>
      </w:r>
      <w:r w:rsidRPr="00C41D1C">
        <w:rPr>
          <w:color w:val="404040"/>
        </w:rPr>
        <w:t>телевизионная приставка.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Оборудование,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необходимое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получения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(телевизионная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приставка),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приобретено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действующим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ценам.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переезде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пользующегося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новый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адрес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отсутствием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одной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нескольких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услуг,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составляющих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тариф</w:t>
      </w:r>
    </w:p>
    <w:p w:rsidR="0009560F" w:rsidRDefault="00333876">
      <w:pPr>
        <w:pStyle w:val="a3"/>
        <w:spacing w:before="1" w:line="268" w:lineRule="exact"/>
        <w:ind w:left="820"/>
      </w:pP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производится</w:t>
      </w:r>
    </w:p>
    <w:p w:rsidR="0009560F" w:rsidRDefault="00333876">
      <w:pPr>
        <w:pStyle w:val="a5"/>
        <w:numPr>
          <w:ilvl w:val="0"/>
          <w:numId w:val="1"/>
        </w:numPr>
        <w:tabs>
          <w:tab w:val="left" w:pos="1517"/>
        </w:tabs>
        <w:ind w:right="126" w:hanging="360"/>
        <w:jc w:val="both"/>
      </w:pPr>
      <w:r>
        <w:rPr>
          <w:color w:val="404040"/>
        </w:rPr>
        <w:t>расторжение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договора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невозможности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(телематические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связи);</w:t>
      </w:r>
    </w:p>
    <w:p w:rsidR="0009560F" w:rsidRDefault="00333876">
      <w:pPr>
        <w:pStyle w:val="a5"/>
        <w:numPr>
          <w:ilvl w:val="0"/>
          <w:numId w:val="1"/>
        </w:numPr>
        <w:tabs>
          <w:tab w:val="left" w:pos="1517"/>
        </w:tabs>
        <w:ind w:right="119" w:hanging="360"/>
        <w:jc w:val="both"/>
      </w:pPr>
      <w:r>
        <w:rPr>
          <w:color w:val="404040"/>
        </w:rPr>
        <w:t>продолжение предоставления услуг связи на условиях пакета услуг «</w:t>
      </w:r>
      <w:r w:rsidR="00C41D1C">
        <w:rPr>
          <w:color w:val="404040"/>
        </w:rPr>
        <w:t>Все включено 100</w:t>
      </w:r>
      <w:r>
        <w:rPr>
          <w:color w:val="404040"/>
        </w:rPr>
        <w:t>» 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невозможности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кабельного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кабельного вещания).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42" w:lineRule="auto"/>
        <w:ind w:right="118" w:hanging="360"/>
        <w:jc w:val="both"/>
      </w:pPr>
      <w:r>
        <w:rPr>
          <w:color w:val="404040"/>
        </w:rPr>
        <w:t>Настоящие Условия применяются с 1</w:t>
      </w:r>
      <w:r w:rsidR="00C41D1C">
        <w:rPr>
          <w:color w:val="404040"/>
        </w:rPr>
        <w:t>6</w:t>
      </w:r>
      <w:r>
        <w:rPr>
          <w:color w:val="404040"/>
        </w:rPr>
        <w:t xml:space="preserve"> </w:t>
      </w:r>
      <w:r w:rsidR="00C41D1C">
        <w:rPr>
          <w:color w:val="404040"/>
        </w:rPr>
        <w:t>апреля</w:t>
      </w:r>
      <w:r w:rsidR="00126C5D">
        <w:rPr>
          <w:color w:val="404040"/>
        </w:rPr>
        <w:t xml:space="preserve"> 2022</w:t>
      </w:r>
      <w:r>
        <w:rPr>
          <w:color w:val="404040"/>
        </w:rPr>
        <w:t xml:space="preserve"> года для всех абонентов, заключивших услуги связи на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условиях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»;</w:t>
      </w:r>
    </w:p>
    <w:p w:rsidR="0009560F" w:rsidRDefault="0009560F">
      <w:pPr>
        <w:spacing w:line="242" w:lineRule="auto"/>
        <w:jc w:val="both"/>
        <w:sectPr w:rsidR="0009560F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before="42"/>
        <w:ind w:right="117" w:hanging="360"/>
        <w:jc w:val="both"/>
      </w:pPr>
      <w:r>
        <w:rPr>
          <w:color w:val="404040"/>
        </w:rPr>
        <w:lastRenderedPageBreak/>
        <w:t>Скорость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зависит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особенностей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предоставляемой «АльянсТелеком», но и от действий третьих операторов связи, организаций и лиц,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управляющих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сегментами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принадлежащих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«АльянсТелеком».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этим,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скорость доступа к Интернет указанная в тарифном плане гарантируется «АльянсТелеком» только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пределах своей сети. Скорость доступа к сети Интернет является величиной неопределенной и зависит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ряда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параметров,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числе,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характеристик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маршрута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загрузки каналов, характеристиками установленного абонентского оборудования (ПК, смартфон, </w:t>
      </w:r>
      <w:proofErr w:type="spellStart"/>
      <w:r>
        <w:rPr>
          <w:color w:val="404040"/>
        </w:rPr>
        <w:t>Wi-Fi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роутер),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версией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используемого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стандарта,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месторасположением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запрашиваемого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контента.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Указанная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тарифном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скорость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максимально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возможной.</w:t>
      </w: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  <w:spacing w:before="5"/>
      </w:pPr>
    </w:p>
    <w:p w:rsidR="0009560F" w:rsidRDefault="00333876">
      <w:pPr>
        <w:pStyle w:val="a3"/>
        <w:ind w:left="100"/>
      </w:pPr>
      <w:r>
        <w:rPr>
          <w:color w:val="404040"/>
        </w:rPr>
        <w:t>*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Опция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интерактивного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ТВ-онлайн»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«Ростелеком».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Перечень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доступных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пакетов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указаны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сайте https://wink.rt.ru/</w:t>
      </w:r>
    </w:p>
    <w:p w:rsidR="0009560F" w:rsidRDefault="00333876">
      <w:pPr>
        <w:pStyle w:val="a3"/>
        <w:ind w:left="100"/>
      </w:pPr>
      <w:r>
        <w:rPr>
          <w:color w:val="404040"/>
        </w:rPr>
        <w:t>**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подключение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опции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«Управление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просмотром»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пакетов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14"/>
        </w:rPr>
        <w:t xml:space="preserve"> </w:t>
      </w:r>
      <w:r>
        <w:rPr>
          <w:color w:val="404040"/>
        </w:rPr>
        <w:t>ТВ-онлайн»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указаны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сайте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https://wink.rt.ru/</w:t>
      </w:r>
    </w:p>
    <w:p w:rsidR="0009560F" w:rsidRDefault="00C41D1C">
      <w:pPr>
        <w:pStyle w:val="a3"/>
        <w:spacing w:line="268" w:lineRule="exact"/>
        <w:ind w:left="100"/>
      </w:pPr>
      <w:r>
        <w:rPr>
          <w:color w:val="404040"/>
        </w:rPr>
        <w:t xml:space="preserve"> </w:t>
      </w:r>
      <w:r w:rsidR="00333876">
        <w:rPr>
          <w:color w:val="404040"/>
        </w:rPr>
        <w:t>«АльянсТелеком»</w:t>
      </w:r>
      <w:r w:rsidR="00333876">
        <w:rPr>
          <w:color w:val="404040"/>
          <w:spacing w:val="-6"/>
        </w:rPr>
        <w:t xml:space="preserve"> </w:t>
      </w:r>
      <w:r w:rsidR="00333876">
        <w:rPr>
          <w:color w:val="404040"/>
        </w:rPr>
        <w:t>использует</w:t>
      </w:r>
      <w:r w:rsidR="00333876">
        <w:rPr>
          <w:color w:val="404040"/>
          <w:spacing w:val="-7"/>
        </w:rPr>
        <w:t xml:space="preserve"> </w:t>
      </w:r>
      <w:r w:rsidR="00333876">
        <w:rPr>
          <w:color w:val="404040"/>
        </w:rPr>
        <w:t>физическую</w:t>
      </w:r>
      <w:r w:rsidR="00333876">
        <w:rPr>
          <w:color w:val="404040"/>
          <w:spacing w:val="-2"/>
        </w:rPr>
        <w:t xml:space="preserve"> </w:t>
      </w:r>
      <w:r w:rsidR="00333876">
        <w:rPr>
          <w:color w:val="404040"/>
        </w:rPr>
        <w:t>инфраструктуру</w:t>
      </w:r>
      <w:r w:rsidR="00333876">
        <w:rPr>
          <w:color w:val="404040"/>
          <w:spacing w:val="-8"/>
        </w:rPr>
        <w:t xml:space="preserve"> </w:t>
      </w:r>
      <w:r w:rsidR="00333876">
        <w:rPr>
          <w:color w:val="404040"/>
        </w:rPr>
        <w:t>(оптические</w:t>
      </w:r>
      <w:r w:rsidR="00333876">
        <w:rPr>
          <w:color w:val="404040"/>
          <w:spacing w:val="-10"/>
        </w:rPr>
        <w:t xml:space="preserve"> </w:t>
      </w:r>
      <w:r w:rsidR="00333876">
        <w:rPr>
          <w:color w:val="404040"/>
        </w:rPr>
        <w:t>линии</w:t>
      </w:r>
      <w:r w:rsidR="00333876">
        <w:rPr>
          <w:color w:val="404040"/>
          <w:spacing w:val="-8"/>
        </w:rPr>
        <w:t xml:space="preserve"> </w:t>
      </w:r>
      <w:r w:rsidR="00333876">
        <w:rPr>
          <w:color w:val="404040"/>
        </w:rPr>
        <w:t>связи) ПАО</w:t>
      </w:r>
      <w:r w:rsidR="00333876">
        <w:rPr>
          <w:color w:val="404040"/>
          <w:spacing w:val="-9"/>
        </w:rPr>
        <w:t xml:space="preserve"> </w:t>
      </w:r>
      <w:r w:rsidR="00333876">
        <w:rPr>
          <w:color w:val="404040"/>
        </w:rPr>
        <w:t>«Ростелеком».</w:t>
      </w:r>
    </w:p>
    <w:p w:rsidR="0009560F" w:rsidRDefault="0009560F">
      <w:pPr>
        <w:pStyle w:val="a3"/>
        <w:spacing w:line="268" w:lineRule="exact"/>
        <w:ind w:left="100"/>
      </w:pPr>
    </w:p>
    <w:sectPr w:rsidR="0009560F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454"/>
    <w:multiLevelType w:val="hybridMultilevel"/>
    <w:tmpl w:val="B226D8E4"/>
    <w:lvl w:ilvl="0" w:tplc="60BEC214">
      <w:start w:val="1"/>
      <w:numFmt w:val="lowerLetter"/>
      <w:lvlText w:val="%1."/>
      <w:lvlJc w:val="left"/>
      <w:pPr>
        <w:ind w:left="1540" w:hanging="337"/>
        <w:jc w:val="left"/>
      </w:pPr>
      <w:rPr>
        <w:rFonts w:ascii="Calibri" w:eastAsia="Calibri" w:hAnsi="Calibri" w:cs="Calibri" w:hint="default"/>
        <w:color w:val="404040"/>
        <w:spacing w:val="-2"/>
        <w:w w:val="100"/>
        <w:sz w:val="22"/>
        <w:szCs w:val="22"/>
        <w:lang w:val="ru-RU" w:eastAsia="en-US" w:bidi="ar-SA"/>
      </w:rPr>
    </w:lvl>
    <w:lvl w:ilvl="1" w:tplc="F39C34F0">
      <w:numFmt w:val="bullet"/>
      <w:lvlText w:val="•"/>
      <w:lvlJc w:val="left"/>
      <w:pPr>
        <w:ind w:left="2454" w:hanging="337"/>
      </w:pPr>
      <w:rPr>
        <w:rFonts w:hint="default"/>
        <w:lang w:val="ru-RU" w:eastAsia="en-US" w:bidi="ar-SA"/>
      </w:rPr>
    </w:lvl>
    <w:lvl w:ilvl="2" w:tplc="47982548">
      <w:numFmt w:val="bullet"/>
      <w:lvlText w:val="•"/>
      <w:lvlJc w:val="left"/>
      <w:pPr>
        <w:ind w:left="3369" w:hanging="337"/>
      </w:pPr>
      <w:rPr>
        <w:rFonts w:hint="default"/>
        <w:lang w:val="ru-RU" w:eastAsia="en-US" w:bidi="ar-SA"/>
      </w:rPr>
    </w:lvl>
    <w:lvl w:ilvl="3" w:tplc="8E445A2A">
      <w:numFmt w:val="bullet"/>
      <w:lvlText w:val="•"/>
      <w:lvlJc w:val="left"/>
      <w:pPr>
        <w:ind w:left="4284" w:hanging="337"/>
      </w:pPr>
      <w:rPr>
        <w:rFonts w:hint="default"/>
        <w:lang w:val="ru-RU" w:eastAsia="en-US" w:bidi="ar-SA"/>
      </w:rPr>
    </w:lvl>
    <w:lvl w:ilvl="4" w:tplc="77CA0760">
      <w:numFmt w:val="bullet"/>
      <w:lvlText w:val="•"/>
      <w:lvlJc w:val="left"/>
      <w:pPr>
        <w:ind w:left="5199" w:hanging="337"/>
      </w:pPr>
      <w:rPr>
        <w:rFonts w:hint="default"/>
        <w:lang w:val="ru-RU" w:eastAsia="en-US" w:bidi="ar-SA"/>
      </w:rPr>
    </w:lvl>
    <w:lvl w:ilvl="5" w:tplc="4E2EC3E2">
      <w:numFmt w:val="bullet"/>
      <w:lvlText w:val="•"/>
      <w:lvlJc w:val="left"/>
      <w:pPr>
        <w:ind w:left="6114" w:hanging="337"/>
      </w:pPr>
      <w:rPr>
        <w:rFonts w:hint="default"/>
        <w:lang w:val="ru-RU" w:eastAsia="en-US" w:bidi="ar-SA"/>
      </w:rPr>
    </w:lvl>
    <w:lvl w:ilvl="6" w:tplc="57F00468">
      <w:numFmt w:val="bullet"/>
      <w:lvlText w:val="•"/>
      <w:lvlJc w:val="left"/>
      <w:pPr>
        <w:ind w:left="7028" w:hanging="337"/>
      </w:pPr>
      <w:rPr>
        <w:rFonts w:hint="default"/>
        <w:lang w:val="ru-RU" w:eastAsia="en-US" w:bidi="ar-SA"/>
      </w:rPr>
    </w:lvl>
    <w:lvl w:ilvl="7" w:tplc="4824FE18">
      <w:numFmt w:val="bullet"/>
      <w:lvlText w:val="•"/>
      <w:lvlJc w:val="left"/>
      <w:pPr>
        <w:ind w:left="7943" w:hanging="337"/>
      </w:pPr>
      <w:rPr>
        <w:rFonts w:hint="default"/>
        <w:lang w:val="ru-RU" w:eastAsia="en-US" w:bidi="ar-SA"/>
      </w:rPr>
    </w:lvl>
    <w:lvl w:ilvl="8" w:tplc="A760A7B8">
      <w:numFmt w:val="bullet"/>
      <w:lvlText w:val="•"/>
      <w:lvlJc w:val="left"/>
      <w:pPr>
        <w:ind w:left="885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58946565"/>
    <w:multiLevelType w:val="hybridMultilevel"/>
    <w:tmpl w:val="23F8684A"/>
    <w:lvl w:ilvl="0" w:tplc="4D4820C4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ru-RU" w:eastAsia="en-US" w:bidi="ar-SA"/>
      </w:rPr>
    </w:lvl>
    <w:lvl w:ilvl="1" w:tplc="74BCB2B4">
      <w:numFmt w:val="bullet"/>
      <w:lvlText w:val="o"/>
      <w:lvlJc w:val="left"/>
      <w:pPr>
        <w:ind w:left="1516" w:hanging="337"/>
      </w:pPr>
      <w:rPr>
        <w:rFonts w:ascii="Courier New" w:eastAsia="Courier New" w:hAnsi="Courier New" w:cs="Courier New" w:hint="default"/>
        <w:color w:val="404040"/>
        <w:w w:val="100"/>
        <w:sz w:val="22"/>
        <w:szCs w:val="22"/>
        <w:lang w:val="ru-RU" w:eastAsia="en-US" w:bidi="ar-SA"/>
      </w:rPr>
    </w:lvl>
    <w:lvl w:ilvl="2" w:tplc="56EE7870">
      <w:numFmt w:val="bullet"/>
      <w:lvlText w:val="•"/>
      <w:lvlJc w:val="left"/>
      <w:pPr>
        <w:ind w:left="2538" w:hanging="337"/>
      </w:pPr>
      <w:rPr>
        <w:rFonts w:hint="default"/>
        <w:lang w:val="ru-RU" w:eastAsia="en-US" w:bidi="ar-SA"/>
      </w:rPr>
    </w:lvl>
    <w:lvl w:ilvl="3" w:tplc="EDE0314E">
      <w:numFmt w:val="bullet"/>
      <w:lvlText w:val="•"/>
      <w:lvlJc w:val="left"/>
      <w:pPr>
        <w:ind w:left="3557" w:hanging="337"/>
      </w:pPr>
      <w:rPr>
        <w:rFonts w:hint="default"/>
        <w:lang w:val="ru-RU" w:eastAsia="en-US" w:bidi="ar-SA"/>
      </w:rPr>
    </w:lvl>
    <w:lvl w:ilvl="4" w:tplc="0022873E">
      <w:numFmt w:val="bullet"/>
      <w:lvlText w:val="•"/>
      <w:lvlJc w:val="left"/>
      <w:pPr>
        <w:ind w:left="4576" w:hanging="337"/>
      </w:pPr>
      <w:rPr>
        <w:rFonts w:hint="default"/>
        <w:lang w:val="ru-RU" w:eastAsia="en-US" w:bidi="ar-SA"/>
      </w:rPr>
    </w:lvl>
    <w:lvl w:ilvl="5" w:tplc="C456A990">
      <w:numFmt w:val="bullet"/>
      <w:lvlText w:val="•"/>
      <w:lvlJc w:val="left"/>
      <w:pPr>
        <w:ind w:left="5594" w:hanging="337"/>
      </w:pPr>
      <w:rPr>
        <w:rFonts w:hint="default"/>
        <w:lang w:val="ru-RU" w:eastAsia="en-US" w:bidi="ar-SA"/>
      </w:rPr>
    </w:lvl>
    <w:lvl w:ilvl="6" w:tplc="6FFA30C4">
      <w:numFmt w:val="bullet"/>
      <w:lvlText w:val="•"/>
      <w:lvlJc w:val="left"/>
      <w:pPr>
        <w:ind w:left="6613" w:hanging="337"/>
      </w:pPr>
      <w:rPr>
        <w:rFonts w:hint="default"/>
        <w:lang w:val="ru-RU" w:eastAsia="en-US" w:bidi="ar-SA"/>
      </w:rPr>
    </w:lvl>
    <w:lvl w:ilvl="7" w:tplc="5CAA49E2">
      <w:numFmt w:val="bullet"/>
      <w:lvlText w:val="•"/>
      <w:lvlJc w:val="left"/>
      <w:pPr>
        <w:ind w:left="7632" w:hanging="337"/>
      </w:pPr>
      <w:rPr>
        <w:rFonts w:hint="default"/>
        <w:lang w:val="ru-RU" w:eastAsia="en-US" w:bidi="ar-SA"/>
      </w:rPr>
    </w:lvl>
    <w:lvl w:ilvl="8" w:tplc="BF640B98">
      <w:numFmt w:val="bullet"/>
      <w:lvlText w:val="•"/>
      <w:lvlJc w:val="left"/>
      <w:pPr>
        <w:ind w:left="8650" w:hanging="3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60F"/>
    <w:rsid w:val="000170A7"/>
    <w:rsid w:val="0009560F"/>
    <w:rsid w:val="00126C5D"/>
    <w:rsid w:val="002E436E"/>
    <w:rsid w:val="00333876"/>
    <w:rsid w:val="00391C0F"/>
    <w:rsid w:val="004C370E"/>
    <w:rsid w:val="0095127F"/>
    <w:rsid w:val="00C41D1C"/>
    <w:rsid w:val="00D73165"/>
    <w:rsid w:val="00D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EE8"/>
  <w15:docId w15:val="{A4EAFD03-DC8F-475C-8B45-BC655F5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8"/>
      <w:ind w:left="2269" w:right="228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A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Кучмижак Олеся</dc:creator>
  <cp:lastModifiedBy>Великий Андрей</cp:lastModifiedBy>
  <cp:revision>7</cp:revision>
  <dcterms:created xsi:type="dcterms:W3CDTF">2022-03-11T04:28:00Z</dcterms:created>
  <dcterms:modified xsi:type="dcterms:W3CDTF">2022-04-18T05:23:00Z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